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5E" w:rsidRPr="00AB659C" w:rsidRDefault="00CC2ED4" w:rsidP="00BF765E">
      <w:p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 xml:space="preserve">                                               </w:t>
      </w:r>
      <w:r w:rsidR="00BF765E" w:rsidRPr="00AB659C">
        <w:rPr>
          <w:rFonts w:asciiTheme="minorBidi" w:hAnsiTheme="minorBidi" w:cstheme="minorBidi"/>
          <w:b/>
          <w:bCs/>
          <w:sz w:val="24"/>
          <w:szCs w:val="24"/>
        </w:rPr>
        <w:t>Liste des tableaux</w:t>
      </w:r>
      <w:r w:rsidRPr="00AB659C">
        <w:rPr>
          <w:rFonts w:asciiTheme="minorBidi" w:hAnsiTheme="minorBidi" w:cstheme="minorBidi"/>
          <w:b/>
          <w:bCs/>
          <w:sz w:val="24"/>
          <w:szCs w:val="24"/>
        </w:rPr>
        <w:t xml:space="preserve">                </w:t>
      </w:r>
    </w:p>
    <w:p w:rsidR="00BF765E" w:rsidRDefault="00BF765E" w:rsidP="00BF765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765E" w:rsidRPr="00B65B51" w:rsidRDefault="00BF765E" w:rsidP="0014517F">
      <w:pPr>
        <w:tabs>
          <w:tab w:val="right" w:leader="dot" w:pos="9072"/>
        </w:tabs>
        <w:spacing w:before="120" w:after="120" w:line="360" w:lineRule="auto"/>
        <w:jc w:val="center"/>
        <w:rPr>
          <w:rFonts w:ascii="Times New Roman" w:hAnsi="Times New Roman" w:cs="Times New Roman"/>
          <w:noProof/>
          <w:spacing w:val="0"/>
          <w:sz w:val="24"/>
          <w:szCs w:val="24"/>
        </w:rPr>
      </w:pPr>
      <w:r w:rsidRPr="00B65B51">
        <w:rPr>
          <w:rFonts w:ascii="Times New Roman" w:hAnsi="Times New Roman" w:cs="Times New Roman"/>
          <w:b/>
          <w:bCs/>
          <w:noProof/>
          <w:spacing w:val="0"/>
          <w:sz w:val="24"/>
          <w:szCs w:val="24"/>
        </w:rPr>
        <w:t>Chapitre III:</w:t>
      </w:r>
      <w:r w:rsidRPr="00B65B51">
        <w:rPr>
          <w:rFonts w:ascii="Times New Roman" w:hAnsi="Times New Roman" w:cs="Times New Roman"/>
          <w:noProof/>
          <w:spacing w:val="0"/>
          <w:sz w:val="24"/>
          <w:szCs w:val="24"/>
        </w:rPr>
        <w:t xml:space="preserve"> </w:t>
      </w:r>
      <w:r w:rsidR="0014517F">
        <w:rPr>
          <w:rFonts w:ascii="Times New Roman" w:hAnsi="Times New Roman" w:cs="Times New Roman"/>
          <w:noProof/>
          <w:spacing w:val="0"/>
          <w:sz w:val="24"/>
          <w:szCs w:val="24"/>
        </w:rPr>
        <w:t>Logique floue, réseaux neuronaux et systèmes neuro-flous</w:t>
      </w:r>
    </w:p>
    <w:p w:rsidR="00BF765E" w:rsidRPr="00B65B51" w:rsidRDefault="00BF765E" w:rsidP="0014517F">
      <w:pPr>
        <w:tabs>
          <w:tab w:val="right" w:leader="dot" w:pos="8931"/>
        </w:tabs>
        <w:spacing w:before="120" w:after="120" w:line="360" w:lineRule="auto"/>
        <w:ind w:right="141"/>
        <w:rPr>
          <w:rFonts w:ascii="Times New Roman" w:hAnsi="Times New Roman" w:cs="Times New Roman"/>
          <w:noProof/>
          <w:spacing w:val="0"/>
          <w:sz w:val="24"/>
          <w:szCs w:val="24"/>
        </w:rPr>
      </w:pPr>
      <w:r w:rsidRPr="00B65B51">
        <w:rPr>
          <w:rFonts w:ascii="Times New Roman" w:hAnsi="Times New Roman" w:cs="Times New Roman"/>
          <w:noProof/>
          <w:spacing w:val="0"/>
          <w:sz w:val="24"/>
          <w:szCs w:val="24"/>
        </w:rPr>
        <w:t>TableauIII.1</w:t>
      </w:r>
      <w:r w:rsidR="00091A21">
        <w:rPr>
          <w:rFonts w:ascii="Times New Roman" w:hAnsi="Times New Roman" w:cs="Times New Roman"/>
          <w:noProof/>
          <w:spacing w:val="0"/>
          <w:sz w:val="24"/>
          <w:szCs w:val="24"/>
        </w:rPr>
        <w:t> : C</w:t>
      </w:r>
      <w:r w:rsidRPr="00B65B51">
        <w:rPr>
          <w:rFonts w:ascii="Times New Roman" w:hAnsi="Times New Roman" w:cs="Times New Roman"/>
          <w:noProof/>
          <w:spacing w:val="0"/>
          <w:sz w:val="24"/>
          <w:szCs w:val="24"/>
        </w:rPr>
        <w:t>omparaison entre RNA et SIF.</w:t>
      </w:r>
      <w:r w:rsidRPr="00B65B51">
        <w:rPr>
          <w:rFonts w:ascii="Times New Roman" w:hAnsi="Times New Roman" w:cs="Times New Roman"/>
          <w:noProof/>
          <w:spacing w:val="0"/>
          <w:sz w:val="24"/>
          <w:szCs w:val="24"/>
        </w:rPr>
        <w:tab/>
      </w:r>
      <w:r w:rsidR="00A4752B">
        <w:rPr>
          <w:rFonts w:ascii="Times New Roman" w:hAnsi="Times New Roman" w:cs="Times New Roman"/>
          <w:noProof/>
          <w:spacing w:val="0"/>
          <w:sz w:val="24"/>
          <w:szCs w:val="24"/>
        </w:rPr>
        <w:t>62</w:t>
      </w:r>
    </w:p>
    <w:p w:rsidR="00BF765E" w:rsidRPr="00B65B51" w:rsidRDefault="00AB659C" w:rsidP="0014517F">
      <w:pPr>
        <w:tabs>
          <w:tab w:val="right" w:leader="dot" w:pos="9214"/>
        </w:tabs>
        <w:spacing w:before="120" w:after="120" w:line="360" w:lineRule="auto"/>
        <w:ind w:right="141"/>
        <w:jc w:val="center"/>
        <w:rPr>
          <w:rFonts w:ascii="Times New Roman" w:hAnsi="Times New Roman" w:cs="Times New Roman"/>
          <w:noProof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0"/>
          <w:sz w:val="24"/>
          <w:szCs w:val="24"/>
        </w:rPr>
        <w:t xml:space="preserve">                           </w:t>
      </w:r>
      <w:r w:rsidR="00BF765E" w:rsidRPr="00B65B51">
        <w:rPr>
          <w:rFonts w:ascii="Times New Roman" w:hAnsi="Times New Roman" w:cs="Times New Roman"/>
          <w:b/>
          <w:bCs/>
          <w:noProof/>
          <w:spacing w:val="0"/>
          <w:sz w:val="24"/>
          <w:szCs w:val="24"/>
        </w:rPr>
        <w:t>Chapitre IV:</w:t>
      </w:r>
      <w:r w:rsidR="00BF765E" w:rsidRPr="00B65B51">
        <w:rPr>
          <w:rFonts w:ascii="Times New Roman" w:hAnsi="Times New Roman" w:cs="Times New Roman"/>
          <w:noProof/>
          <w:spacing w:val="0"/>
          <w:sz w:val="24"/>
          <w:szCs w:val="24"/>
        </w:rPr>
        <w:t xml:space="preserve"> Application du controle neuro - flou</w:t>
      </w:r>
    </w:p>
    <w:p w:rsidR="00BF765E" w:rsidRPr="00B65B51" w:rsidRDefault="00BF765E" w:rsidP="0014517F">
      <w:pPr>
        <w:tabs>
          <w:tab w:val="right" w:leader="dot" w:pos="9072"/>
        </w:tabs>
        <w:spacing w:before="120" w:after="120" w:line="360" w:lineRule="auto"/>
        <w:ind w:right="141"/>
        <w:rPr>
          <w:rFonts w:ascii="Times New Roman" w:hAnsi="Times New Roman" w:cs="Times New Roman"/>
          <w:noProof/>
          <w:spacing w:val="0"/>
          <w:sz w:val="24"/>
          <w:szCs w:val="24"/>
        </w:rPr>
      </w:pPr>
      <w:r w:rsidRPr="00B65B51">
        <w:rPr>
          <w:rFonts w:ascii="Times New Roman" w:hAnsi="Times New Roman" w:cs="Times New Roman"/>
          <w:noProof/>
          <w:spacing w:val="0"/>
          <w:sz w:val="24"/>
          <w:szCs w:val="24"/>
        </w:rPr>
        <w:t xml:space="preserve">Tableau </w:t>
      </w:r>
      <w:r w:rsidR="0014517F">
        <w:rPr>
          <w:rFonts w:ascii="Times New Roman" w:hAnsi="Times New Roman" w:cs="Times New Roman"/>
          <w:noProof/>
          <w:spacing w:val="0"/>
          <w:sz w:val="24"/>
          <w:szCs w:val="24"/>
        </w:rPr>
        <w:t xml:space="preserve">IV.1: </w:t>
      </w:r>
      <w:r w:rsidRPr="00B65B51">
        <w:rPr>
          <w:rFonts w:ascii="Times New Roman" w:hAnsi="Times New Roman" w:cs="Times New Roman"/>
          <w:noProof/>
          <w:spacing w:val="0"/>
          <w:sz w:val="24"/>
          <w:szCs w:val="24"/>
        </w:rPr>
        <w:t>Matrice d’inférence d’un régulateur flou à trois ensembles</w:t>
      </w:r>
      <w:r w:rsidRPr="00B65B51">
        <w:rPr>
          <w:rFonts w:ascii="Times New Roman" w:hAnsi="Times New Roman" w:cs="Times New Roman"/>
          <w:noProof/>
          <w:spacing w:val="0"/>
          <w:sz w:val="24"/>
          <w:szCs w:val="24"/>
        </w:rPr>
        <w:tab/>
      </w:r>
      <w:r w:rsidR="00A4752B">
        <w:rPr>
          <w:rFonts w:ascii="Times New Roman" w:hAnsi="Times New Roman" w:cs="Times New Roman"/>
          <w:noProof/>
          <w:spacing w:val="0"/>
          <w:sz w:val="24"/>
          <w:szCs w:val="24"/>
        </w:rPr>
        <w:t>68</w:t>
      </w:r>
    </w:p>
    <w:p w:rsidR="00BF765E" w:rsidRPr="00B65B51" w:rsidRDefault="00BF765E" w:rsidP="0014517F">
      <w:pPr>
        <w:tabs>
          <w:tab w:val="right" w:leader="dot" w:pos="9072"/>
        </w:tabs>
        <w:spacing w:before="120" w:after="120" w:line="360" w:lineRule="auto"/>
        <w:ind w:right="141"/>
        <w:rPr>
          <w:rFonts w:ascii="Times New Roman" w:hAnsi="Times New Roman" w:cs="Times New Roman"/>
          <w:b/>
          <w:bCs/>
          <w:noProof/>
          <w:spacing w:val="0"/>
          <w:sz w:val="24"/>
          <w:szCs w:val="24"/>
        </w:rPr>
      </w:pPr>
      <w:r w:rsidRPr="00B65B51">
        <w:rPr>
          <w:rFonts w:ascii="Times New Roman" w:hAnsi="Times New Roman" w:cs="Times New Roman"/>
          <w:noProof/>
          <w:spacing w:val="0"/>
          <w:sz w:val="24"/>
          <w:szCs w:val="24"/>
        </w:rPr>
        <w:t>Tableau IV.2:</w:t>
      </w:r>
      <w:r w:rsidR="0014517F">
        <w:rPr>
          <w:rFonts w:ascii="Times New Roman" w:hAnsi="Times New Roman" w:cs="Times New Roman"/>
          <w:noProof/>
          <w:spacing w:val="0"/>
          <w:sz w:val="24"/>
          <w:szCs w:val="24"/>
        </w:rPr>
        <w:t xml:space="preserve"> </w:t>
      </w:r>
      <w:r w:rsidR="00A4752B" w:rsidRPr="00A4752B">
        <w:rPr>
          <w:rFonts w:asciiTheme="majorBidi" w:hAnsiTheme="majorBidi" w:cstheme="majorBidi"/>
          <w:sz w:val="24"/>
          <w:szCs w:val="24"/>
        </w:rPr>
        <w:t>Valeurs  testées pour les gains de normalisation</w:t>
      </w:r>
      <w:r w:rsidRPr="00B65B51">
        <w:rPr>
          <w:rFonts w:ascii="Times New Roman" w:hAnsi="Times New Roman" w:cs="Times New Roman"/>
          <w:noProof/>
          <w:spacing w:val="0"/>
          <w:sz w:val="24"/>
          <w:szCs w:val="24"/>
        </w:rPr>
        <w:tab/>
      </w:r>
      <w:r w:rsidR="00A4752B">
        <w:rPr>
          <w:rFonts w:ascii="Times New Roman" w:hAnsi="Times New Roman" w:cs="Times New Roman"/>
          <w:noProof/>
          <w:spacing w:val="0"/>
          <w:sz w:val="24"/>
          <w:szCs w:val="24"/>
        </w:rPr>
        <w:t>69</w:t>
      </w:r>
    </w:p>
    <w:p w:rsidR="00BF765E" w:rsidRDefault="00BF765E" w:rsidP="0014517F">
      <w:pPr>
        <w:tabs>
          <w:tab w:val="right" w:leader="dot" w:pos="9072"/>
        </w:tabs>
        <w:spacing w:before="120" w:after="120" w:line="360" w:lineRule="auto"/>
        <w:ind w:right="141"/>
        <w:rPr>
          <w:rFonts w:ascii="Times New Roman" w:hAnsi="Times New Roman" w:cs="Times New Roman"/>
          <w:noProof/>
          <w:spacing w:val="0"/>
          <w:sz w:val="24"/>
          <w:szCs w:val="24"/>
        </w:rPr>
      </w:pPr>
      <w:r w:rsidRPr="00B65B51">
        <w:rPr>
          <w:rFonts w:ascii="Times New Roman" w:hAnsi="Times New Roman" w:cs="Times New Roman"/>
          <w:noProof/>
          <w:spacing w:val="0"/>
          <w:sz w:val="24"/>
          <w:szCs w:val="24"/>
        </w:rPr>
        <w:t>Tableau IV.3:</w:t>
      </w:r>
      <w:bookmarkStart w:id="0" w:name="OLE_LINK12"/>
      <w:bookmarkStart w:id="1" w:name="OLE_LINK13"/>
      <w:r w:rsidR="0014517F">
        <w:rPr>
          <w:rFonts w:ascii="Times New Roman" w:hAnsi="Times New Roman" w:cs="Times New Roman"/>
          <w:noProof/>
          <w:spacing w:val="0"/>
          <w:sz w:val="24"/>
          <w:szCs w:val="24"/>
        </w:rPr>
        <w:t xml:space="preserve"> </w:t>
      </w:r>
      <w:r w:rsidR="00A4752B" w:rsidRPr="00A4752B">
        <w:rPr>
          <w:rFonts w:asciiTheme="majorBidi" w:hAnsiTheme="majorBidi" w:cstheme="majorBidi"/>
          <w:sz w:val="24"/>
          <w:szCs w:val="24"/>
        </w:rPr>
        <w:t>Matrice d’inférence d’un régulateur flou à cinq ensembles</w:t>
      </w:r>
      <w:r w:rsidR="00A4752B" w:rsidRPr="00DD78FE">
        <w:t>.</w:t>
      </w:r>
      <w:bookmarkEnd w:id="0"/>
      <w:bookmarkEnd w:id="1"/>
      <w:r w:rsidRPr="00B65B51">
        <w:rPr>
          <w:rFonts w:ascii="Times New Roman" w:hAnsi="Times New Roman" w:cs="Times New Roman"/>
          <w:noProof/>
          <w:spacing w:val="0"/>
          <w:sz w:val="24"/>
          <w:szCs w:val="24"/>
        </w:rPr>
        <w:tab/>
      </w:r>
      <w:r w:rsidR="004760D0">
        <w:rPr>
          <w:rFonts w:ascii="Times New Roman" w:hAnsi="Times New Roman" w:cs="Times New Roman"/>
          <w:noProof/>
          <w:spacing w:val="0"/>
          <w:sz w:val="24"/>
          <w:szCs w:val="24"/>
        </w:rPr>
        <w:t>72</w:t>
      </w:r>
    </w:p>
    <w:p w:rsidR="0014517F" w:rsidRPr="0014517F" w:rsidRDefault="0014517F" w:rsidP="0014517F">
      <w:pPr>
        <w:pStyle w:val="Lgende"/>
        <w:tabs>
          <w:tab w:val="left" w:pos="8931"/>
          <w:tab w:val="left" w:pos="9072"/>
          <w:tab w:val="right" w:leader="dot" w:pos="9214"/>
        </w:tabs>
        <w:jc w:val="left"/>
      </w:pPr>
      <w:r w:rsidRPr="0014517F">
        <w:rPr>
          <w:rFonts w:asciiTheme="majorBidi" w:hAnsiTheme="majorBidi" w:cstheme="majorBidi"/>
          <w:b w:val="0"/>
          <w:bCs w:val="0"/>
          <w:szCs w:val="14"/>
        </w:rPr>
        <w:t xml:space="preserve">Tableau </w:t>
      </w:r>
      <w:r>
        <w:rPr>
          <w:rFonts w:asciiTheme="majorBidi" w:hAnsiTheme="majorBidi" w:cstheme="majorBidi"/>
          <w:b w:val="0"/>
          <w:bCs w:val="0"/>
          <w:szCs w:val="14"/>
        </w:rPr>
        <w:t xml:space="preserve"> </w:t>
      </w:r>
      <w:r w:rsidRPr="0014517F">
        <w:rPr>
          <w:rFonts w:asciiTheme="majorBidi" w:hAnsiTheme="majorBidi" w:cstheme="majorBidi"/>
          <w:b w:val="0"/>
          <w:bCs w:val="0"/>
          <w:szCs w:val="14"/>
        </w:rPr>
        <w:t>IV. 4</w:t>
      </w:r>
      <w:r w:rsidRPr="0014517F">
        <w:rPr>
          <w:rFonts w:asciiTheme="majorBidi" w:hAnsiTheme="majorBidi" w:cstheme="majorBidi"/>
          <w:b w:val="0"/>
          <w:bCs w:val="0"/>
          <w:szCs w:val="16"/>
        </w:rPr>
        <w:t>:</w:t>
      </w:r>
      <w:r>
        <w:rPr>
          <w:rFonts w:asciiTheme="majorBidi" w:hAnsiTheme="majorBidi" w:cstheme="majorBidi"/>
          <w:szCs w:val="16"/>
        </w:rPr>
        <w:t xml:space="preserve"> </w:t>
      </w:r>
      <w:r w:rsidRPr="0014517F">
        <w:rPr>
          <w:rFonts w:asciiTheme="majorBidi" w:hAnsiTheme="majorBidi" w:cstheme="majorBidi"/>
          <w:b w:val="0"/>
          <w:bCs w:val="0"/>
        </w:rPr>
        <w:t>Valeurs utilisées pour obtenir des gains de normalisation.</w:t>
      </w:r>
      <w:r>
        <w:rPr>
          <w:b w:val="0"/>
          <w:bCs w:val="0"/>
        </w:rPr>
        <w:t> ………………………………………...72</w:t>
      </w:r>
    </w:p>
    <w:p w:rsidR="00BF765E" w:rsidRPr="00B65B51" w:rsidRDefault="00BF765E" w:rsidP="0014517F">
      <w:pPr>
        <w:tabs>
          <w:tab w:val="right" w:leader="dot" w:pos="9072"/>
        </w:tabs>
        <w:spacing w:before="120" w:after="120" w:line="360" w:lineRule="auto"/>
        <w:rPr>
          <w:rFonts w:ascii="Times New Roman" w:hAnsi="Times New Roman" w:cs="Times New Roman"/>
          <w:b/>
          <w:bCs/>
          <w:noProof/>
          <w:spacing w:val="0"/>
          <w:sz w:val="24"/>
          <w:szCs w:val="24"/>
        </w:rPr>
      </w:pPr>
      <w:r w:rsidRPr="00B65B51">
        <w:rPr>
          <w:rFonts w:ascii="Times New Roman" w:hAnsi="Times New Roman" w:cs="Times New Roman"/>
          <w:noProof/>
          <w:spacing w:val="0"/>
          <w:sz w:val="24"/>
          <w:szCs w:val="24"/>
        </w:rPr>
        <w:t>Tableau IV.</w:t>
      </w:r>
      <w:r w:rsidR="0014517F">
        <w:rPr>
          <w:rFonts w:ascii="Times New Roman" w:hAnsi="Times New Roman" w:cs="Times New Roman"/>
          <w:noProof/>
          <w:spacing w:val="0"/>
          <w:sz w:val="24"/>
          <w:szCs w:val="24"/>
        </w:rPr>
        <w:t>5</w:t>
      </w:r>
      <w:r w:rsidRPr="00B65B51">
        <w:rPr>
          <w:rFonts w:ascii="Times New Roman" w:hAnsi="Times New Roman" w:cs="Times New Roman"/>
          <w:noProof/>
          <w:spacing w:val="0"/>
          <w:sz w:val="24"/>
          <w:szCs w:val="24"/>
        </w:rPr>
        <w:t>:</w:t>
      </w:r>
      <w:r w:rsidR="00A4752B" w:rsidRPr="00A4752B">
        <w:rPr>
          <w:rFonts w:cstheme="majorBidi"/>
        </w:rPr>
        <w:t xml:space="preserve"> </w:t>
      </w:r>
      <w:r w:rsidR="00A4752B" w:rsidRPr="00A4752B">
        <w:rPr>
          <w:rFonts w:asciiTheme="majorBidi" w:hAnsiTheme="majorBidi" w:cstheme="majorBidi"/>
          <w:sz w:val="24"/>
          <w:szCs w:val="24"/>
        </w:rPr>
        <w:t>Matrice d’inférence d’un régulateur flou</w:t>
      </w:r>
      <w:r w:rsidR="002C4389">
        <w:rPr>
          <w:rFonts w:asciiTheme="majorBidi" w:hAnsiTheme="majorBidi" w:cstheme="majorBidi"/>
          <w:sz w:val="24"/>
          <w:szCs w:val="24"/>
        </w:rPr>
        <w:t xml:space="preserve"> adaptatif</w:t>
      </w:r>
      <w:r w:rsidR="00A4752B" w:rsidRPr="00A4752B">
        <w:rPr>
          <w:rFonts w:asciiTheme="majorBidi" w:hAnsiTheme="majorBidi" w:cstheme="majorBidi"/>
          <w:sz w:val="24"/>
          <w:szCs w:val="24"/>
        </w:rPr>
        <w:t xml:space="preserve"> à </w:t>
      </w:r>
      <w:r w:rsidR="002C4389">
        <w:rPr>
          <w:rFonts w:asciiTheme="majorBidi" w:hAnsiTheme="majorBidi" w:cstheme="majorBidi"/>
          <w:sz w:val="24"/>
          <w:szCs w:val="24"/>
        </w:rPr>
        <w:t>deux entrées</w:t>
      </w:r>
      <w:r w:rsidR="00A4752B" w:rsidRPr="00157946">
        <w:t>.</w:t>
      </w:r>
      <w:r w:rsidRPr="00B65B51">
        <w:rPr>
          <w:rFonts w:ascii="Times New Roman" w:hAnsi="Times New Roman" w:cs="Times New Roman"/>
          <w:noProof/>
          <w:spacing w:val="0"/>
          <w:sz w:val="24"/>
          <w:szCs w:val="24"/>
        </w:rPr>
        <w:tab/>
      </w:r>
      <w:r w:rsidR="00A4752B">
        <w:rPr>
          <w:rFonts w:ascii="Times New Roman" w:hAnsi="Times New Roman" w:cs="Times New Roman"/>
          <w:noProof/>
          <w:spacing w:val="0"/>
          <w:sz w:val="24"/>
          <w:szCs w:val="24"/>
        </w:rPr>
        <w:t>75</w:t>
      </w:r>
    </w:p>
    <w:p w:rsidR="00BF765E" w:rsidRPr="00B65B51" w:rsidRDefault="00BF765E" w:rsidP="0014517F">
      <w:pPr>
        <w:tabs>
          <w:tab w:val="right" w:leader="dot" w:pos="9072"/>
        </w:tabs>
        <w:spacing w:before="120" w:after="120" w:line="360" w:lineRule="auto"/>
        <w:rPr>
          <w:rFonts w:ascii="Times New Roman" w:hAnsi="Times New Roman" w:cs="Times New Roman"/>
          <w:b/>
          <w:bCs/>
          <w:noProof/>
          <w:spacing w:val="0"/>
          <w:sz w:val="24"/>
          <w:szCs w:val="24"/>
        </w:rPr>
      </w:pPr>
      <w:r w:rsidRPr="00B65B51">
        <w:rPr>
          <w:rFonts w:ascii="Times New Roman" w:hAnsi="Times New Roman" w:cs="Times New Roman"/>
          <w:noProof/>
          <w:spacing w:val="0"/>
          <w:sz w:val="24"/>
          <w:szCs w:val="24"/>
        </w:rPr>
        <w:t>Tableau IV.</w:t>
      </w:r>
      <w:r w:rsidR="0014517F">
        <w:rPr>
          <w:rFonts w:ascii="Times New Roman" w:hAnsi="Times New Roman" w:cs="Times New Roman"/>
          <w:noProof/>
          <w:spacing w:val="0"/>
          <w:sz w:val="24"/>
          <w:szCs w:val="24"/>
        </w:rPr>
        <w:t>6</w:t>
      </w:r>
      <w:r w:rsidRPr="00A4752B">
        <w:rPr>
          <w:rFonts w:asciiTheme="majorBidi" w:hAnsiTheme="majorBidi" w:cstheme="majorBidi"/>
          <w:noProof/>
          <w:spacing w:val="0"/>
          <w:sz w:val="24"/>
          <w:szCs w:val="24"/>
        </w:rPr>
        <w:t>:</w:t>
      </w:r>
      <w:r w:rsidR="0014517F">
        <w:rPr>
          <w:rFonts w:asciiTheme="majorBidi" w:hAnsiTheme="majorBidi" w:cstheme="majorBidi"/>
          <w:noProof/>
          <w:spacing w:val="0"/>
          <w:sz w:val="24"/>
          <w:szCs w:val="24"/>
        </w:rPr>
        <w:t xml:space="preserve"> </w:t>
      </w:r>
      <w:r w:rsidR="00A4752B" w:rsidRPr="00A4752B">
        <w:rPr>
          <w:rFonts w:asciiTheme="majorBidi" w:hAnsiTheme="majorBidi" w:cstheme="majorBidi"/>
          <w:sz w:val="24"/>
          <w:szCs w:val="24"/>
        </w:rPr>
        <w:t>Matrice d’inférence d’un régulateur flou adaptati</w:t>
      </w:r>
      <w:r w:rsidR="002C4389">
        <w:rPr>
          <w:rFonts w:asciiTheme="majorBidi" w:hAnsiTheme="majorBidi" w:cstheme="majorBidi"/>
          <w:sz w:val="24"/>
          <w:szCs w:val="24"/>
        </w:rPr>
        <w:t>f</w:t>
      </w:r>
      <w:r w:rsidR="00A4752B" w:rsidRPr="00A4752B">
        <w:rPr>
          <w:rFonts w:asciiTheme="majorBidi" w:hAnsiTheme="majorBidi" w:cstheme="majorBidi"/>
          <w:sz w:val="24"/>
          <w:szCs w:val="24"/>
        </w:rPr>
        <w:t xml:space="preserve"> à trois entrées</w:t>
      </w:r>
      <w:r w:rsidR="00A4752B" w:rsidRPr="00DD78FE">
        <w:t>.</w:t>
      </w:r>
      <w:r w:rsidRPr="00B65B51">
        <w:rPr>
          <w:rFonts w:ascii="Times New Roman" w:hAnsi="Times New Roman" w:cs="Times New Roman"/>
          <w:noProof/>
          <w:spacing w:val="0"/>
          <w:sz w:val="24"/>
          <w:szCs w:val="24"/>
        </w:rPr>
        <w:tab/>
      </w:r>
      <w:r w:rsidR="00A4752B">
        <w:rPr>
          <w:rFonts w:ascii="Times New Roman" w:hAnsi="Times New Roman" w:cs="Times New Roman"/>
          <w:noProof/>
          <w:spacing w:val="0"/>
          <w:sz w:val="24"/>
          <w:szCs w:val="24"/>
        </w:rPr>
        <w:t>79</w:t>
      </w:r>
    </w:p>
    <w:p w:rsidR="007035FC" w:rsidRPr="00B65B51" w:rsidRDefault="007035FC" w:rsidP="007035FC">
      <w:pPr>
        <w:tabs>
          <w:tab w:val="right" w:leader="dot" w:pos="9072"/>
        </w:tabs>
        <w:spacing w:before="120" w:after="120" w:line="360" w:lineRule="auto"/>
        <w:rPr>
          <w:rFonts w:ascii="Times New Roman" w:hAnsi="Times New Roman" w:cs="Times New Roman"/>
          <w:b/>
          <w:bCs/>
          <w:noProof/>
          <w:spacing w:val="0"/>
          <w:sz w:val="24"/>
          <w:szCs w:val="24"/>
        </w:rPr>
      </w:pPr>
      <w:bookmarkStart w:id="2" w:name="_GoBack"/>
      <w:bookmarkEnd w:id="2"/>
    </w:p>
    <w:p w:rsidR="00CA0001" w:rsidRDefault="00CA0001"/>
    <w:sectPr w:rsidR="00CA0001" w:rsidSect="00180D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450" w:rsidRDefault="00C04450" w:rsidP="00CC2ED4">
      <w:r>
        <w:separator/>
      </w:r>
    </w:p>
  </w:endnote>
  <w:endnote w:type="continuationSeparator" w:id="0">
    <w:p w:rsidR="00C04450" w:rsidRDefault="00C04450" w:rsidP="00CC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450" w:rsidRDefault="00C04450" w:rsidP="00CC2ED4">
      <w:r>
        <w:separator/>
      </w:r>
    </w:p>
  </w:footnote>
  <w:footnote w:type="continuationSeparator" w:id="0">
    <w:p w:rsidR="00C04450" w:rsidRDefault="00C04450" w:rsidP="00CC2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Bidi" w:eastAsiaTheme="majorEastAsia" w:hAnsiTheme="minorBidi" w:cstheme="minorBidi"/>
      </w:rPr>
      <w:alias w:val="Titre"/>
      <w:id w:val="77738743"/>
      <w:placeholder>
        <w:docPart w:val="483ECD9F11D54C50B8718B85D068A0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C2ED4" w:rsidRPr="00CC2ED4" w:rsidRDefault="00E331E4" w:rsidP="00AB659C">
        <w:pPr>
          <w:pStyle w:val="En-tte"/>
          <w:pBdr>
            <w:bottom w:val="double" w:sz="4" w:space="1" w:color="auto"/>
          </w:pBdr>
          <w:rPr>
            <w:rFonts w:asciiTheme="minorBidi" w:eastAsiaTheme="majorEastAsia" w:hAnsiTheme="minorBidi" w:cstheme="minorBidi"/>
          </w:rPr>
        </w:pPr>
        <w:r>
          <w:rPr>
            <w:rFonts w:asciiTheme="minorBidi" w:eastAsiaTheme="majorEastAsia" w:hAnsiTheme="minorBidi" w:cstheme="minorBidi"/>
          </w:rPr>
          <w:t xml:space="preserve">                                                                                                                                                     </w:t>
        </w:r>
        <w:r w:rsidR="00CC2ED4" w:rsidRPr="00CC2ED4">
          <w:rPr>
            <w:rFonts w:asciiTheme="minorBidi" w:eastAsiaTheme="majorEastAsia" w:hAnsiTheme="minorBidi" w:cstheme="minorBidi"/>
          </w:rPr>
          <w:t xml:space="preserve">Liste des tableaux </w:t>
        </w:r>
      </w:p>
    </w:sdtContent>
  </w:sdt>
  <w:p w:rsidR="00CC2ED4" w:rsidRDefault="00CC2ED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65E"/>
    <w:rsid w:val="00030106"/>
    <w:rsid w:val="00091A21"/>
    <w:rsid w:val="0014517F"/>
    <w:rsid w:val="00180DB5"/>
    <w:rsid w:val="002C4389"/>
    <w:rsid w:val="00324AE3"/>
    <w:rsid w:val="004760D0"/>
    <w:rsid w:val="007035FC"/>
    <w:rsid w:val="00724756"/>
    <w:rsid w:val="007D5B40"/>
    <w:rsid w:val="008B5498"/>
    <w:rsid w:val="00952795"/>
    <w:rsid w:val="009E1020"/>
    <w:rsid w:val="00A4752B"/>
    <w:rsid w:val="00A52E8F"/>
    <w:rsid w:val="00AB659C"/>
    <w:rsid w:val="00BF765E"/>
    <w:rsid w:val="00C04450"/>
    <w:rsid w:val="00CA0001"/>
    <w:rsid w:val="00CC2ED4"/>
    <w:rsid w:val="00E137B6"/>
    <w:rsid w:val="00E331E4"/>
    <w:rsid w:val="00F836E5"/>
    <w:rsid w:val="00FB0ABA"/>
    <w:rsid w:val="00FC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65E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2E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2ED4"/>
    <w:rPr>
      <w:rFonts w:ascii="Arial" w:eastAsia="Times New Roman" w:hAnsi="Arial" w:cs="Arial"/>
      <w:spacing w:val="-5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C2E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2ED4"/>
    <w:rPr>
      <w:rFonts w:ascii="Arial" w:eastAsia="Times New Roman" w:hAnsi="Arial" w:cs="Arial"/>
      <w:spacing w:val="-5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E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ED4"/>
    <w:rPr>
      <w:rFonts w:ascii="Tahoma" w:eastAsia="Times New Roman" w:hAnsi="Tahoma" w:cs="Tahoma"/>
      <w:spacing w:val="-5"/>
      <w:sz w:val="16"/>
      <w:szCs w:val="16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14517F"/>
    <w:pPr>
      <w:spacing w:before="120" w:after="120" w:line="360" w:lineRule="auto"/>
      <w:jc w:val="center"/>
    </w:pPr>
    <w:rPr>
      <w:rFonts w:ascii="Arial Narrow" w:hAnsi="Arial Narrow"/>
      <w:b/>
      <w:bCs/>
      <w:sz w:val="2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65E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2E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2ED4"/>
    <w:rPr>
      <w:rFonts w:ascii="Arial" w:eastAsia="Times New Roman" w:hAnsi="Arial" w:cs="Arial"/>
      <w:spacing w:val="-5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C2E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2ED4"/>
    <w:rPr>
      <w:rFonts w:ascii="Arial" w:eastAsia="Times New Roman" w:hAnsi="Arial" w:cs="Arial"/>
      <w:spacing w:val="-5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E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ED4"/>
    <w:rPr>
      <w:rFonts w:ascii="Tahoma" w:eastAsia="Times New Roman" w:hAnsi="Tahoma" w:cs="Tahoma"/>
      <w:spacing w:val="-5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3ECD9F11D54C50B8718B85D068A0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463A88-861C-4DB4-9D12-60C6D9781F41}"/>
      </w:docPartPr>
      <w:docPartBody>
        <w:p w:rsidR="00E143EF" w:rsidRDefault="004216E4" w:rsidP="004216E4">
          <w:pPr>
            <w:pStyle w:val="483ECD9F11D54C50B8718B85D068A0C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216E4"/>
    <w:rsid w:val="00064F23"/>
    <w:rsid w:val="00113FE7"/>
    <w:rsid w:val="003029E5"/>
    <w:rsid w:val="003E55BD"/>
    <w:rsid w:val="004216E4"/>
    <w:rsid w:val="005F0C23"/>
    <w:rsid w:val="00842E4E"/>
    <w:rsid w:val="00A32B2D"/>
    <w:rsid w:val="00AE610C"/>
    <w:rsid w:val="00E1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83ECD9F11D54C50B8718B85D068A0C7">
    <w:name w:val="483ECD9F11D54C50B8718B85D068A0C7"/>
    <w:rsid w:val="004216E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Liste des tableaux </vt:lpstr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Liste des tableaux </dc:title>
  <dc:creator>Admin</dc:creator>
  <cp:lastModifiedBy>Cyber_Gold</cp:lastModifiedBy>
  <cp:revision>15</cp:revision>
  <dcterms:created xsi:type="dcterms:W3CDTF">2016-06-14T21:52:00Z</dcterms:created>
  <dcterms:modified xsi:type="dcterms:W3CDTF">2016-06-22T12:10:00Z</dcterms:modified>
</cp:coreProperties>
</file>